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" w:line="334" w:lineRule="auto"/>
        <w:ind w:right="57" w:firstLine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附件2</w:t>
      </w:r>
    </w:p>
    <w:p>
      <w:pPr>
        <w:spacing w:after="4" w:line="334" w:lineRule="auto"/>
        <w:ind w:right="57" w:firstLine="0"/>
        <w:jc w:val="center"/>
        <w:rPr>
          <w:rFonts w:hint="eastAsia" w:ascii="方正小标宋_GBK" w:hAnsi="Arial" w:eastAsia="方正小标宋_GBK" w:cs="Arial"/>
          <w:b/>
          <w:bCs/>
          <w:kern w:val="44"/>
          <w:sz w:val="36"/>
          <w:szCs w:val="36"/>
          <w:lang w:val="en-US" w:eastAsia="zh-CN"/>
        </w:rPr>
      </w:pPr>
      <w:r>
        <w:rPr>
          <w:rFonts w:hint="eastAsia" w:ascii="方正小标宋_GBK" w:hAnsi="Arial" w:eastAsia="方正小标宋_GBK" w:cs="Arial"/>
          <w:b/>
          <w:bCs/>
          <w:kern w:val="44"/>
          <w:sz w:val="36"/>
          <w:szCs w:val="36"/>
          <w:lang w:val="en-US" w:eastAsia="zh-CN"/>
        </w:rPr>
        <w:t>管理学院党建标杆院系</w:t>
      </w:r>
    </w:p>
    <w:p>
      <w:pPr>
        <w:spacing w:after="4" w:line="334" w:lineRule="auto"/>
        <w:ind w:right="57" w:firstLine="0"/>
        <w:jc w:val="center"/>
        <w:rPr>
          <w:rFonts w:ascii="方正小标宋_GBK" w:hAnsi="黑体" w:eastAsia="方正小标宋_GBK" w:cs="宋体"/>
          <w:sz w:val="36"/>
          <w:szCs w:val="36"/>
        </w:rPr>
      </w:pPr>
      <w:r>
        <w:rPr>
          <w:rFonts w:hint="eastAsia" w:ascii="方正小标宋_GBK" w:hAnsi="Arial" w:eastAsia="方正小标宋_GBK" w:cs="Arial"/>
          <w:b/>
          <w:bCs/>
          <w:kern w:val="44"/>
          <w:sz w:val="36"/>
          <w:szCs w:val="36"/>
          <w:lang w:val="en-US" w:eastAsia="zh-CN"/>
        </w:rPr>
        <w:t>建设成果</w:t>
      </w:r>
      <w:r>
        <w:rPr>
          <w:rFonts w:hint="eastAsia" w:ascii="方正小标宋_GBK" w:hAnsi="Arial" w:eastAsia="方正小标宋_GBK" w:cs="Arial"/>
          <w:b/>
          <w:bCs/>
          <w:kern w:val="44"/>
          <w:sz w:val="36"/>
          <w:szCs w:val="36"/>
        </w:rPr>
        <w:t>宣传片拍摄制作项目</w:t>
      </w:r>
    </w:p>
    <w:p>
      <w:pPr>
        <w:spacing w:after="4" w:line="334" w:lineRule="auto"/>
        <w:ind w:right="57" w:firstLine="0"/>
        <w:jc w:val="center"/>
        <w:rPr>
          <w:rFonts w:ascii="方正小标宋_GBK" w:hAnsi="黑体" w:eastAsia="方正小标宋_GBK" w:cs="宋体"/>
          <w:sz w:val="36"/>
          <w:szCs w:val="36"/>
        </w:rPr>
      </w:pPr>
      <w:r>
        <w:rPr>
          <w:rFonts w:hint="eastAsia" w:ascii="方正小标宋_GBK" w:hAnsi="黑体" w:eastAsia="方正小标宋_GBK" w:cs="宋体"/>
          <w:sz w:val="36"/>
          <w:szCs w:val="36"/>
        </w:rPr>
        <w:t>综合评分法</w:t>
      </w:r>
    </w:p>
    <w:p>
      <w:pPr>
        <w:spacing w:after="4" w:line="334" w:lineRule="auto"/>
        <w:ind w:left="32" w:leftChars="10" w:right="57" w:firstLine="360" w:firstLineChars="200"/>
        <w:rPr>
          <w:rFonts w:ascii="Times New Roman" w:hAnsi="Times New Roman" w:eastAsia="Times New Roman" w:cs="Times New Roman"/>
          <w:sz w:val="18"/>
        </w:rPr>
      </w:pPr>
    </w:p>
    <w:tbl>
      <w:tblPr>
        <w:tblStyle w:val="4"/>
        <w:tblW w:w="97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87"/>
        <w:gridCol w:w="850"/>
        <w:gridCol w:w="6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both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评标项目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评审内容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分值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价格部分</w:t>
            </w:r>
          </w:p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(</w:t>
            </w:r>
            <w:r>
              <w:rPr>
                <w:rFonts w:ascii="仿宋" w:hAnsi="仿宋" w:eastAsia="仿宋" w:cs="宋体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分)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投标标价格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30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1.评标基准价的确定：价格得分采用低价优先法计算，即满足招标文件要求且投标价格最低的投标报价为评标基准价，其价格分为满分</w:t>
            </w:r>
            <w:r>
              <w:rPr>
                <w:rFonts w:ascii="仿宋" w:hAnsi="仿宋" w:eastAsia="仿宋" w:cs="宋体"/>
                <w:sz w:val="28"/>
                <w:szCs w:val="28"/>
              </w:rPr>
              <w:t>35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分。其他投标人的价格得分按照下列公式计算：投标报价得分=(评标基准价/投标报价)×</w:t>
            </w:r>
            <w:r>
              <w:rPr>
                <w:rFonts w:ascii="仿宋" w:hAnsi="仿宋" w:eastAsia="仿宋" w:cs="宋体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。（得分采用四舍五入，保留两位小数）</w:t>
            </w:r>
          </w:p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2.若投标报价超出招标控制价，则作为无效标处理。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9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综合部分</w:t>
            </w:r>
            <w:r>
              <w:rPr>
                <w:rFonts w:ascii="仿宋" w:hAnsi="仿宋" w:eastAsia="仿宋" w:cs="宋体"/>
                <w:sz w:val="28"/>
                <w:szCs w:val="28"/>
              </w:rPr>
              <w:t>（70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</w:t>
            </w:r>
            <w:r>
              <w:rPr>
                <w:rFonts w:ascii="仿宋" w:hAnsi="仿宋" w:eastAsia="仿宋" w:cs="宋体"/>
                <w:sz w:val="28"/>
                <w:szCs w:val="28"/>
              </w:rPr>
              <w:t>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公司业绩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12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自2020年1月1日以来，投标单位的业绩</w:t>
            </w:r>
          </w:p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（1）本科院校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党建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宣传片</w:t>
            </w:r>
            <w:r>
              <w:rPr>
                <w:rFonts w:ascii="仿宋" w:hAnsi="仿宋" w:eastAsia="仿宋" w:cs="宋体"/>
                <w:sz w:val="28"/>
                <w:szCs w:val="28"/>
              </w:rPr>
              <w:t>，每个加2分，此项最高6分。</w:t>
            </w:r>
          </w:p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本科</w:t>
            </w:r>
            <w:r>
              <w:rPr>
                <w:rFonts w:ascii="仿宋" w:hAnsi="仿宋" w:eastAsia="仿宋" w:cs="宋体"/>
                <w:sz w:val="28"/>
                <w:szCs w:val="28"/>
              </w:rPr>
              <w:t>校庆宣传片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、招生宣传片、形象宣传片、</w:t>
            </w:r>
            <w:r>
              <w:rPr>
                <w:rFonts w:ascii="仿宋" w:hAnsi="仿宋" w:eastAsia="仿宋" w:cs="宋体"/>
                <w:sz w:val="28"/>
                <w:szCs w:val="28"/>
              </w:rPr>
              <w:t>地级行政区以上宣传片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，每个加1分，此项最高分</w:t>
            </w:r>
            <w:r>
              <w:rPr>
                <w:rFonts w:ascii="仿宋" w:hAnsi="仿宋" w:eastAsia="仿宋" w:cs="宋体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分。</w:t>
            </w:r>
          </w:p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 xml:space="preserve">（同一业绩只计算一项，以合同原件为准）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主创团队业绩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10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（1）主创团队创作过本科院校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党建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宣传片、校庆宣传片、形象宣传片、招生宣传片文案，每个加</w:t>
            </w:r>
            <w:r>
              <w:rPr>
                <w:rFonts w:ascii="仿宋" w:hAnsi="仿宋" w:eastAsia="仿宋" w:cs="宋体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分，此项最高分</w:t>
            </w:r>
            <w:r>
              <w:rPr>
                <w:rFonts w:ascii="仿宋" w:hAnsi="仿宋" w:eastAsia="仿宋" w:cs="宋体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分；</w:t>
            </w:r>
          </w:p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）主创团队拍摄、制作过本科院校评估宣传片、校庆宣传片、形象宣传片、招生宣传片，每个加</w:t>
            </w:r>
            <w:r>
              <w:rPr>
                <w:rFonts w:ascii="仿宋" w:hAnsi="仿宋" w:eastAsia="仿宋" w:cs="宋体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分，此项最高分</w:t>
            </w:r>
            <w:r>
              <w:rPr>
                <w:rFonts w:ascii="仿宋" w:hAnsi="仿宋" w:eastAsia="仿宋" w:cs="宋体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分；</w:t>
            </w:r>
          </w:p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（同一业绩只计算一项，以合同原件为准）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作品展示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18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展示作品创意新颖</w:t>
            </w:r>
            <w:r>
              <w:rPr>
                <w:rFonts w:ascii="仿宋" w:hAnsi="仿宋" w:eastAsia="仿宋" w:cs="宋体"/>
                <w:sz w:val="28"/>
                <w:szCs w:val="28"/>
              </w:rPr>
              <w:t>、结构清晰、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内容丰富、</w:t>
            </w:r>
            <w:r>
              <w:rPr>
                <w:rFonts w:ascii="仿宋" w:hAnsi="仿宋" w:eastAsia="仿宋" w:cs="宋体"/>
                <w:sz w:val="28"/>
                <w:szCs w:val="28"/>
              </w:rPr>
              <w:t>画面精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美，优良得</w:t>
            </w:r>
            <w:r>
              <w:rPr>
                <w:rFonts w:ascii="仿宋" w:hAnsi="仿宋" w:eastAsia="仿宋" w:cs="宋体"/>
                <w:sz w:val="28"/>
                <w:szCs w:val="28"/>
              </w:rPr>
              <w:t>13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分，中等得</w:t>
            </w:r>
            <w:r>
              <w:rPr>
                <w:rFonts w:ascii="仿宋" w:hAnsi="仿宋" w:eastAsia="仿宋" w:cs="宋体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分，一般得</w:t>
            </w:r>
            <w:r>
              <w:rPr>
                <w:rFonts w:ascii="仿宋" w:hAnsi="仿宋" w:eastAsia="仿宋" w:cs="宋体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分。没有提供展示作品的，此项不得分。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方案设计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30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0"/>
              <w:textAlignment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设计方案的创新性、合理性、可实施性，根据创意大纲、脚本进行综合评分，优良得分</w:t>
            </w:r>
            <w:r>
              <w:rPr>
                <w:rFonts w:ascii="仿宋" w:hAnsi="仿宋" w:eastAsia="仿宋" w:cs="宋体"/>
                <w:sz w:val="28"/>
                <w:szCs w:val="28"/>
              </w:rPr>
              <w:t>30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分；中等得</w:t>
            </w:r>
            <w:r>
              <w:rPr>
                <w:rFonts w:ascii="仿宋" w:hAnsi="仿宋" w:eastAsia="仿宋" w:cs="宋体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分；一般得</w:t>
            </w:r>
            <w:r>
              <w:rPr>
                <w:rFonts w:ascii="仿宋" w:hAnsi="仿宋" w:eastAsia="仿宋" w:cs="宋体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分。没有提供创意大纲的，此项不得分。</w:t>
            </w:r>
          </w:p>
        </w:tc>
      </w:tr>
    </w:tbl>
    <w:p>
      <w:pPr>
        <w:spacing w:after="4" w:line="440" w:lineRule="exact"/>
        <w:ind w:left="32" w:leftChars="10" w:right="57" w:firstLine="640" w:firstLineChars="200"/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653768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70" w:lineRule="auto"/>
      </w:pPr>
      <w:r>
        <w:separator/>
      </w:r>
    </w:p>
  </w:footnote>
  <w:footnote w:type="continuationSeparator" w:id="1">
    <w:p>
      <w:pPr>
        <w:spacing w:before="0" w:after="0" w:line="37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1ZDRlMjg0Y2YwZmUzYWZhODQ1NDM1ZGY4YmNlZGIifQ=="/>
  </w:docVars>
  <w:rsids>
    <w:rsidRoot w:val="00526BD7"/>
    <w:rsid w:val="00087D2E"/>
    <w:rsid w:val="00161910"/>
    <w:rsid w:val="001933CB"/>
    <w:rsid w:val="001B3FF0"/>
    <w:rsid w:val="001E1D59"/>
    <w:rsid w:val="001F7867"/>
    <w:rsid w:val="00242D1E"/>
    <w:rsid w:val="002C1489"/>
    <w:rsid w:val="003E1A20"/>
    <w:rsid w:val="004A135B"/>
    <w:rsid w:val="00526BD7"/>
    <w:rsid w:val="00810507"/>
    <w:rsid w:val="00853D45"/>
    <w:rsid w:val="008F6146"/>
    <w:rsid w:val="00B02747"/>
    <w:rsid w:val="00D005D2"/>
    <w:rsid w:val="00DC1B19"/>
    <w:rsid w:val="1BEC1C76"/>
    <w:rsid w:val="21241E16"/>
    <w:rsid w:val="7CB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70" w:lineRule="auto"/>
      <w:ind w:firstLine="633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仿宋" w:hAnsi="仿宋" w:eastAsia="仿宋" w:cs="仿宋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595</Words>
  <Characters>615</Characters>
  <Lines>4</Lines>
  <Paragraphs>1</Paragraphs>
  <TotalTime>3</TotalTime>
  <ScaleCrop>false</ScaleCrop>
  <LinksUpToDate>false</LinksUpToDate>
  <CharactersWithSpaces>616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2022-05-24T14:44:00Z</dcterms:created>
  <dc:creator>Microsoft 帐户</dc:creator>
  <cp:lastModifiedBy>骆驼</cp:lastModifiedBy>
  <dcterms:modified xsi:type="dcterms:W3CDTF">2022-11-25T07:38:37Z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AF8D9AC69FCF42C385E1C812C74EA20F</vt:lpwstr>
  </property>
</Properties>
</file>